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contextualSpacing/>
        <w:rPr>
          <w:rFonts w:ascii="Times New Roman" w:hAnsi="Times New Roman" w:eastAsia="黑体" w:cs="Times New Roman"/>
        </w:rPr>
      </w:pPr>
      <w:bookmarkStart w:id="0" w:name="_Toc509497884"/>
      <w:bookmarkStart w:id="1" w:name="_Toc92216579"/>
      <w:r>
        <w:rPr>
          <w:rFonts w:ascii="Times New Roman" w:hAnsi="Times New Roman" w:eastAsia="黑体" w:cs="Times New Roman"/>
        </w:rPr>
        <w:t>化学与生物工程学院</w:t>
      </w:r>
      <w:bookmarkEnd w:id="0"/>
      <w:bookmarkEnd w:id="1"/>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姜建壮</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1963年3月生，教授，博士生导师，国家杰出青年科学基金获得者、国家“万人计划”百千万工程领军人才、国家百千万人才工程入选者。2008年7月进校工作，自2017年1月享受北科领军学者人才津贴，现聘至特岗。主要从事无机化学和功能分子材料领域的研究。</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2022年1月-2022年12月期间，姜建壮教授科研团队获批省部级以上科研项目4项合计300多万元，其中包括国家自然科学基金重点项目1项，国家自然科学基金面上项目1项，“博新计划”资助1项，博士后特别资助1项。</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团队一人晋升正教授，一人获得“博新计划”资助，</w:t>
      </w:r>
      <w:r>
        <w:rPr>
          <w:rFonts w:ascii="Times New Roman" w:hAnsi="Times New Roman" w:eastAsia="仿宋_GB2312" w:cs="Times New Roman"/>
          <w:sz w:val="28"/>
          <w:szCs w:val="28"/>
        </w:rPr>
        <w:t>4位博士顺利毕业。刘文博博士获得优秀毕业生奖励；博士研究生杨西亚和硕士研究生李雯和王丹妮获得了研究生国家奖学金；博士研究生杨西亚获得化生学院“十佳学术之星”称号；博士研究生刘小琳获得泰山钢铁奖学金；高卓获得优秀共青团干部奖励；徐清梅获得优秀研究生干部奖励；刘小琳、王新新、杨西亚、智倩君、陈宝通、王丹妮、曹亚慧、和马晓琳获得三好研究生奖励。</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担任功能分子与晶态材料科学与应用北京市重点实验室主任，通过了北京市科委的年度考核，获得滚动支持。担任国际卟啉酞菁学会（</w:t>
      </w:r>
      <w:r>
        <w:rPr>
          <w:rFonts w:ascii="Times New Roman" w:hAnsi="Times New Roman" w:eastAsia="仿宋_GB2312" w:cs="Times New Roman"/>
          <w:sz w:val="28"/>
          <w:szCs w:val="28"/>
        </w:rPr>
        <w:t>Society of Porphyrins and Phthalocyanines）中国国家代表。</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在</w:t>
      </w:r>
      <w:r>
        <w:rPr>
          <w:rFonts w:ascii="Times New Roman" w:hAnsi="Times New Roman" w:eastAsia="仿宋_GB2312" w:cs="Times New Roman"/>
          <w:sz w:val="28"/>
          <w:szCs w:val="28"/>
        </w:rPr>
        <w:t>J. Am. Chem. Soc.、Angew. Chem. Int. Ed.和Adv. Mater.等国际高水平期刊发表论文44篇，其中SCI一区文章21篇，二区文章16篇。SCI论文最高影响因子为60.615，影响因子总和为559.667。</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李正平</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1965年7月生，教授，博士生导师，2017年1月按第二层次人才引进，自2017年3月享受北科领军学者人才津贴，现聘至特岗。主要从事生化分析与分子诊断的研究。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作为项目负责人，获批国家自然科学基金重点项目</w:t>
      </w:r>
      <w:r>
        <w:rPr>
          <w:rFonts w:ascii="Times New Roman" w:hAnsi="Times New Roman" w:eastAsia="仿宋_GB2312" w:cs="Times New Roman"/>
          <w:sz w:val="28"/>
          <w:szCs w:val="28"/>
        </w:rPr>
        <w:t>1项，直接经费280万元。</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研究团队李梦圆教授获得国家自然科学基金优秀青年基金资助。</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2022年1月至今，作为通讯作者累计发表高水平期刊论文12篇，其中SCI一区文章3篇，二区文章</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篇。SCI论文最高影响因子为20.722，影响因子总和为76.97。</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万向元</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1976年7月生，教授，博士生导师，国家“万人计划”领军人才，国家重点研发专项首席科学家。2016年12月按第二层次人才引进，自2017年1月享受北科领军学者人才津贴，现聘至特岗。主要从事玉米等作物重要基因挖掘与功能、常规与生物技术育种、全谷物与功能性食品等方面的研究。</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-12月期间，团队获批科研项目14项，合同总金额4618.8万元。包括：1）主持国家重点研发计划项目2项，主持国家重点研发计划课题1项，参加国家重点研发计划项目3项，国家自然科学基金项目1项，合同经费4228万元；2）北京市科技新星计划项目1项、北京市产业技术体系岗位科学家项目1项、广东佛山市科技创新专项资金项目1项、中国烟草总公司重大科技计划项目1项，合同金额370万元；3）横向项目3项，合同金额20.8万元。2022年到校总经费1677万元。</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与国家粮食和物资储备局科学研究院成功联合申报“国家全谷物与功能食品技术研究中心”；建成北京科技大学诸城作物育种试验站（</w:t>
      </w:r>
      <w:r>
        <w:rPr>
          <w:rFonts w:ascii="Times New Roman" w:hAnsi="Times New Roman" w:eastAsia="仿宋_GB2312" w:cs="Times New Roman"/>
          <w:sz w:val="28"/>
          <w:szCs w:val="28"/>
        </w:rPr>
        <w:t>50亩）、河南光山生物育种和功能食品产业化基地、海南三亚崖城南繁试验基地。</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作为副主编，编写中文教材</w:t>
      </w:r>
      <w:r>
        <w:rPr>
          <w:rFonts w:ascii="Times New Roman" w:hAnsi="Times New Roman" w:eastAsia="仿宋_GB2312" w:cs="Times New Roman"/>
          <w:sz w:val="28"/>
          <w:szCs w:val="28"/>
        </w:rPr>
        <w:t>1部《生物化学》。授权发明专利2项，申请发明专利1项。获第七届中国科协优秀论文奖1项、大北农科技奖1项、中国产学研合作创新成果奖1项。正在申请省部级科研奖励2项。</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指导在读博士生</w:t>
      </w:r>
      <w:r>
        <w:rPr>
          <w:rFonts w:ascii="Times New Roman" w:hAnsi="Times New Roman" w:eastAsia="仿宋_GB2312" w:cs="Times New Roman"/>
          <w:sz w:val="28"/>
          <w:szCs w:val="28"/>
        </w:rPr>
        <w:t>26人，在读硕士生64人，在站博士后4人。获得中国作物学会优秀博士论文奖1项、第八届中国国际“互联网+”大学生创新创业大赛一等奖和二等奖各1项、“青创北京”2022年“挑战杯”首都大学生创业计划竞赛金奖1项。</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培养</w:t>
      </w:r>
      <w:bookmarkStart w:id="2" w:name="_GoBack"/>
      <w:bookmarkEnd w:id="2"/>
      <w:r>
        <w:rPr>
          <w:rFonts w:ascii="Times New Roman" w:hAnsi="Times New Roman" w:eastAsia="仿宋_GB2312" w:cs="Times New Roman"/>
          <w:sz w:val="28"/>
          <w:szCs w:val="28"/>
        </w:rPr>
        <w:t>北京市科技新星1人。万向元担任国际TOP1区学术期刊《The Crop Journal》副主编、国际种业科学家联合体执行委员会副主任。</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发表论文</w:t>
      </w:r>
      <w:r>
        <w:rPr>
          <w:rFonts w:ascii="Times New Roman" w:hAnsi="Times New Roman" w:eastAsia="仿宋_GB2312" w:cs="Times New Roman"/>
          <w:sz w:val="28"/>
          <w:szCs w:val="28"/>
        </w:rPr>
        <w:t>30篇，其中SCI一区论文9篇，二区论文10篇。SCI最高影响因子15.111，影响因子总和171。SCI最高被引7次，被引总数38次。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范慧俐</w:t>
      </w:r>
      <w:r>
        <w:rPr>
          <w:rFonts w:hint="eastAsia" w:ascii="Times New Roman" w:hAnsi="Times New Roman" w:eastAsia="仿宋_GB2312" w:cs="Times New Roman"/>
          <w:sz w:val="28"/>
          <w:szCs w:val="28"/>
        </w:rPr>
        <w:t>，女，</w:t>
      </w:r>
      <w:r>
        <w:rPr>
          <w:rFonts w:ascii="Times New Roman" w:hAnsi="Times New Roman" w:eastAsia="仿宋_GB2312" w:cs="Times New Roman"/>
          <w:sz w:val="28"/>
          <w:szCs w:val="28"/>
        </w:rPr>
        <w:t>1963年6月生，教授，硕士生导师，主要从事有机功能材料的研究。</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w:t>
      </w:r>
      <w:r>
        <w:rPr>
          <w:rFonts w:hint="eastAsia" w:ascii="Times New Roman" w:hAnsi="Times New Roman" w:eastAsia="仿宋_GB2312" w:cs="Times New Roman"/>
          <w:sz w:val="28"/>
          <w:szCs w:val="28"/>
        </w:rPr>
        <w:t>，参与北京高等教育本科教学改革创新项目——“大学生创新实践素质的立体化培养研究与实践”。</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w:t>
      </w:r>
      <w:r>
        <w:rPr>
          <w:rFonts w:hint="eastAsia" w:ascii="Times New Roman" w:hAnsi="Times New Roman" w:eastAsia="仿宋_GB2312" w:cs="Times New Roman"/>
          <w:sz w:val="28"/>
          <w:szCs w:val="28"/>
        </w:rPr>
        <w:t>，获得</w:t>
      </w:r>
      <w:r>
        <w:rPr>
          <w:rFonts w:ascii="Times New Roman" w:hAnsi="Times New Roman" w:eastAsia="仿宋_GB2312" w:cs="Times New Roman"/>
          <w:sz w:val="28"/>
          <w:szCs w:val="28"/>
        </w:rPr>
        <w:t>北京市优秀教师</w:t>
      </w:r>
      <w:r>
        <w:rPr>
          <w:rFonts w:hint="eastAsia" w:ascii="Times New Roman" w:hAnsi="Times New Roman" w:eastAsia="仿宋_GB2312" w:cs="Times New Roman"/>
          <w:sz w:val="28"/>
          <w:szCs w:val="28"/>
        </w:rPr>
        <w:t>称号。获得</w:t>
      </w:r>
      <w:r>
        <w:rPr>
          <w:rFonts w:ascii="Times New Roman" w:hAnsi="Times New Roman" w:eastAsia="仿宋_GB2312" w:cs="Times New Roman"/>
          <w:sz w:val="28"/>
          <w:szCs w:val="28"/>
        </w:rPr>
        <w:t>北京市高校优秀教学管理人员（本科）</w:t>
      </w:r>
      <w:r>
        <w:rPr>
          <w:rFonts w:hint="eastAsia" w:ascii="Times New Roman" w:hAnsi="Times New Roman" w:eastAsia="仿宋_GB2312" w:cs="Times New Roman"/>
          <w:sz w:val="28"/>
          <w:szCs w:val="28"/>
        </w:rPr>
        <w:t>称号。</w:t>
      </w:r>
      <w:r>
        <w:rPr>
          <w:rFonts w:ascii="Times New Roman" w:hAnsi="Times New Roman" w:eastAsia="仿宋_GB2312" w:cs="Times New Roman"/>
          <w:sz w:val="28"/>
          <w:szCs w:val="28"/>
        </w:rPr>
        <w:t>指导第二届北京高校教师教学创新大赛（中级及以下组）获得优秀奖一项。申报化学专业国家级一流本科专业获批。在北京科技大学第二十三届“我爱我师—我心目中最优秀的老师”评选中荣获“专业课优秀老师”荣誉称号。荣获北京科技大学工会2021-2022年度工会积极分子称号。</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发表教学论文2篇，科研论文2篇。</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王海龙</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1984年12月生，教授，博士生导师，主要从事卟啉酞菁功能材料和多孔框架材料领域的研究。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指导博士研究生在读</w:t>
      </w:r>
      <w:r>
        <w:rPr>
          <w:rFonts w:ascii="Times New Roman" w:hAnsi="Times New Roman" w:eastAsia="仿宋_GB2312" w:cs="Times New Roman"/>
          <w:sz w:val="28"/>
          <w:szCs w:val="28"/>
        </w:rPr>
        <w:t>4人，硕士研究生在读8人。</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担任中国化学会青年化学工作者委员会委员和《</w:t>
      </w:r>
      <w:r>
        <w:rPr>
          <w:rFonts w:ascii="Times New Roman" w:hAnsi="Times New Roman" w:eastAsia="仿宋_GB2312" w:cs="Times New Roman"/>
          <w:sz w:val="28"/>
          <w:szCs w:val="28"/>
        </w:rPr>
        <w:t>Chinese Chemical Letters》杂志青年编委。</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2022年1月至今，作为第一或通讯作者累计发表高水平期刊论文15篇，其中SCI一区文章12篇，二区文章1篇。SCI论文最高影响因子为32.095，影响因子总和为192.936。SCI论文最高被引11次，被引总数46次。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李梦圆</w:t>
      </w:r>
      <w:r>
        <w:rPr>
          <w:rFonts w:hint="eastAsia" w:ascii="Times New Roman" w:hAnsi="Times New Roman" w:eastAsia="仿宋_GB2312" w:cs="Times New Roman"/>
          <w:sz w:val="28"/>
          <w:szCs w:val="28"/>
        </w:rPr>
        <w:t>，女，</w:t>
      </w:r>
      <w:r>
        <w:rPr>
          <w:rFonts w:ascii="Times New Roman" w:hAnsi="Times New Roman" w:eastAsia="仿宋_GB2312" w:cs="Times New Roman"/>
          <w:sz w:val="28"/>
          <w:szCs w:val="28"/>
        </w:rPr>
        <w:t>1984年5月生，特聘教授，博士生导师，主要从事生化分离分析方向的研究。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作为项目负责人，获批国家优秀青年科学基金项目</w:t>
      </w:r>
      <w:r>
        <w:rPr>
          <w:rFonts w:ascii="Times New Roman" w:hAnsi="Times New Roman" w:eastAsia="仿宋_GB2312" w:cs="Times New Roman"/>
          <w:sz w:val="28"/>
          <w:szCs w:val="28"/>
        </w:rPr>
        <w:t>1项，合同金额200万元</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截至目前到校科研经费120万元。</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2021年5月至今，作为通讯作者累计发表高水平期刊论文6篇，其中SCI一区文章5篇</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包括2篇Angew. Chem. Int. Ed.、1篇Adv. Sci.、2篇Anal. Chem.等。</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其中1篇Angew. Chem.Int. Ed.为北京科技大学第一单位，其它发表文章为前期积累工作，通讯作者单位为北京科技大学）。</w:t>
      </w:r>
      <w:r>
        <w:rPr>
          <w:rFonts w:ascii="Times New Roman" w:hAnsi="Times New Roman" w:eastAsia="仿宋_GB2312" w:cs="Times New Roman"/>
          <w:sz w:val="28"/>
          <w:szCs w:val="28"/>
        </w:rPr>
        <w:t>SCI论文最高影响因子为18.939，影响因子总和为67.784。SCI论文最高被引12次，被引总数13次。</w:t>
      </w:r>
    </w:p>
    <w:p>
      <w:pPr>
        <w:spacing w:line="600" w:lineRule="exact"/>
        <w:ind w:firstLine="560" w:firstLineChars="200"/>
        <w:contextualSpacing/>
        <w:rPr>
          <w:rFonts w:hint="eastAsia"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李燕</w:t>
      </w:r>
      <w:r>
        <w:rPr>
          <w:rFonts w:hint="eastAsia" w:ascii="Times New Roman" w:hAnsi="Times New Roman" w:eastAsia="仿宋_GB2312" w:cs="Times New Roman"/>
          <w:sz w:val="28"/>
          <w:szCs w:val="28"/>
        </w:rPr>
        <w:t>，女，</w:t>
      </w:r>
      <w:r>
        <w:rPr>
          <w:rFonts w:ascii="Times New Roman" w:hAnsi="Times New Roman" w:eastAsia="仿宋_GB2312" w:cs="Times New Roman"/>
          <w:sz w:val="28"/>
          <w:szCs w:val="28"/>
        </w:rPr>
        <w:t>1986年12月生，教授，博士生导师，主要从事生物医用材料的研究。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参与项目“适配多元化核酸药物治疗的载体输递系统构建与机制研究”获</w:t>
      </w:r>
      <w:r>
        <w:rPr>
          <w:rFonts w:ascii="Times New Roman" w:hAnsi="Times New Roman" w:eastAsia="仿宋_GB2312" w:cs="Times New Roman"/>
          <w:sz w:val="28"/>
          <w:szCs w:val="28"/>
        </w:rPr>
        <w:t>2021年度北京市科学技术奖自然科学奖二等奖</w:t>
      </w:r>
      <w:r>
        <w:rPr>
          <w:rFonts w:hint="eastAsia" w:ascii="Times New Roman" w:hAnsi="Times New Roman" w:eastAsia="仿宋_GB2312" w:cs="Times New Roman"/>
          <w:sz w:val="28"/>
          <w:szCs w:val="28"/>
        </w:rPr>
        <w:t>。</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2021年6月至今，作为第一或通讯作者累计发表高水平期刊论文3篇，其中SCI一区文章1篇，三区文章2篇。SCI论文最高影响因子为13.877，影响因子总和为20.861。SCI论文最高被引1次，被引总数1次。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李天一</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1988年8月生，特聘教授，博士生导师/硕士生导师，主要从事新型有机光电材料的研究。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作为项目负责人，获批国家自然科学基金青年项目</w:t>
      </w:r>
      <w:r>
        <w:rPr>
          <w:rFonts w:ascii="Times New Roman" w:hAnsi="Times New Roman" w:eastAsia="仿宋_GB2312" w:cs="Times New Roman"/>
          <w:sz w:val="28"/>
          <w:szCs w:val="28"/>
        </w:rPr>
        <w:t>1项，合同金额30万元。</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授权国家实用新型专利</w:t>
      </w:r>
      <w:r>
        <w:rPr>
          <w:rFonts w:ascii="Times New Roman" w:hAnsi="Times New Roman" w:eastAsia="仿宋_GB2312" w:cs="Times New Roman"/>
          <w:sz w:val="28"/>
          <w:szCs w:val="28"/>
        </w:rPr>
        <w:t>1项（其中排名第一1项）。</w:t>
      </w:r>
    </w:p>
    <w:p>
      <w:pPr>
        <w:spacing w:line="600" w:lineRule="exact"/>
        <w:ind w:firstLine="560" w:firstLineChars="200"/>
        <w:contextualSpacing/>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指导2022届本科毕业生王海洁的毕业论文《热活化延迟荧光铜配合物的合成与光电性质研究》获得2022年北京科技大学校级优秀毕业论文。</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担任英国化学会</w:t>
      </w:r>
      <w:r>
        <w:rPr>
          <w:rFonts w:ascii="Times New Roman" w:hAnsi="Times New Roman" w:eastAsia="仿宋_GB2312" w:cs="Times New Roman"/>
          <w:sz w:val="28"/>
          <w:szCs w:val="28"/>
        </w:rPr>
        <w:t>RSC期刊Material Horizons的Community Board成员，担任中国化学会期刊Chinese Chemical Letters青年编委。</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2021年10月至今，以第一作者和通讯作者身份撰写Chemical Reviews（五年平均影响因子55.477）综述一篇，目前写作计划已被接收，全文正在准备中。另以通讯作者身份撰写研究论文一篇，已投稿至Angewandte Chemie（五年平均影响因子13.314）</w:t>
      </w:r>
      <w:r>
        <w:rPr>
          <w:rFonts w:hint="eastAsia" w:ascii="Times New Roman" w:hAnsi="Times New Roman" w:eastAsia="仿宋_GB2312" w:cs="Times New Roman"/>
          <w:sz w:val="28"/>
          <w:szCs w:val="28"/>
        </w:rPr>
        <w:t>。</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李强</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1989年12月生，副教授，硕士生导师，主要从事固体局域结构、纳米材料合成与催化机理相关的研究。</w:t>
      </w:r>
    </w:p>
    <w:p>
      <w:pPr>
        <w:spacing w:line="560" w:lineRule="exact"/>
        <w:ind w:firstLine="560" w:firstLineChars="200"/>
        <w:jc w:val="left"/>
        <w:rPr>
          <w:rFonts w:ascii="仿宋_GB2312" w:hAnsi="仿宋" w:eastAsia="仿宋_GB2312"/>
          <w:b w:val="0"/>
          <w:bCs/>
          <w:sz w:val="28"/>
          <w:szCs w:val="28"/>
        </w:rPr>
      </w:pPr>
      <w:r>
        <w:rPr>
          <w:rFonts w:hint="eastAsia" w:ascii="仿宋_GB2312" w:hAnsi="仿宋" w:eastAsia="仿宋_GB2312"/>
          <w:b w:val="0"/>
          <w:bCs/>
          <w:sz w:val="28"/>
          <w:szCs w:val="28"/>
        </w:rPr>
        <w:t>成果1：揭示了Fe</w:t>
      </w:r>
      <w:r>
        <w:rPr>
          <w:rFonts w:hint="eastAsia" w:ascii="仿宋_GB2312" w:hAnsi="仿宋" w:eastAsia="仿宋_GB2312"/>
          <w:b w:val="0"/>
          <w:bCs/>
          <w:sz w:val="28"/>
          <w:szCs w:val="28"/>
          <w:vertAlign w:val="subscript"/>
        </w:rPr>
        <w:t>3</w:t>
      </w:r>
      <w:r>
        <w:rPr>
          <w:rFonts w:hint="eastAsia" w:ascii="仿宋_GB2312" w:hAnsi="仿宋" w:eastAsia="仿宋_GB2312"/>
          <w:b w:val="0"/>
          <w:bCs/>
          <w:sz w:val="28"/>
          <w:szCs w:val="28"/>
        </w:rPr>
        <w:t>Pt合金中化学有序/无序畴的界面晶格匹配。</w:t>
      </w:r>
    </w:p>
    <w:p>
      <w:pPr>
        <w:spacing w:line="560" w:lineRule="exact"/>
        <w:ind w:firstLine="560" w:firstLineChars="200"/>
        <w:jc w:val="left"/>
        <w:rPr>
          <w:rFonts w:ascii="仿宋_GB2312" w:hAnsi="仿宋" w:eastAsia="仿宋_GB2312"/>
          <w:b w:val="0"/>
          <w:bCs/>
          <w:sz w:val="28"/>
          <w:szCs w:val="28"/>
        </w:rPr>
      </w:pPr>
      <w:r>
        <w:rPr>
          <w:rFonts w:hint="eastAsia" w:ascii="仿宋_GB2312" w:hAnsi="仿宋" w:eastAsia="仿宋_GB2312"/>
          <w:b w:val="0"/>
          <w:bCs/>
          <w:sz w:val="28"/>
          <w:szCs w:val="28"/>
        </w:rPr>
        <w:t>成果</w:t>
      </w:r>
      <w:r>
        <w:rPr>
          <w:rFonts w:ascii="仿宋_GB2312" w:hAnsi="仿宋" w:eastAsia="仿宋_GB2312"/>
          <w:b w:val="0"/>
          <w:bCs/>
          <w:sz w:val="28"/>
          <w:szCs w:val="28"/>
        </w:rPr>
        <w:t>2</w:t>
      </w:r>
      <w:r>
        <w:rPr>
          <w:rFonts w:hint="eastAsia" w:ascii="仿宋_GB2312" w:hAnsi="仿宋" w:eastAsia="仿宋_GB2312"/>
          <w:b w:val="0"/>
          <w:bCs/>
          <w:sz w:val="28"/>
          <w:szCs w:val="28"/>
        </w:rPr>
        <w:t>：揭示了纳米PtFe双金属电催化剂局域相分布与HER活性调控的构效关系。</w:t>
      </w:r>
    </w:p>
    <w:p>
      <w:pPr>
        <w:spacing w:line="560" w:lineRule="exact"/>
        <w:ind w:firstLine="560" w:firstLineChars="200"/>
        <w:jc w:val="left"/>
        <w:rPr>
          <w:rFonts w:hint="eastAsia" w:ascii="Times New Roman" w:hAnsi="Times New Roman" w:eastAsia="仿宋_GB2312" w:cs="Times New Roman"/>
          <w:b w:val="0"/>
          <w:bCs/>
          <w:sz w:val="28"/>
          <w:szCs w:val="28"/>
        </w:rPr>
      </w:pPr>
      <w:r>
        <w:rPr>
          <w:rFonts w:hint="eastAsia" w:ascii="仿宋_GB2312" w:hAnsi="仿宋" w:eastAsia="仿宋_GB2312"/>
          <w:b w:val="0"/>
          <w:bCs/>
          <w:sz w:val="28"/>
          <w:szCs w:val="28"/>
        </w:rPr>
        <w:t>成果</w:t>
      </w:r>
      <w:r>
        <w:rPr>
          <w:rFonts w:ascii="仿宋_GB2312" w:hAnsi="仿宋" w:eastAsia="仿宋_GB2312"/>
          <w:b w:val="0"/>
          <w:bCs/>
          <w:sz w:val="28"/>
          <w:szCs w:val="28"/>
        </w:rPr>
        <w:t>3</w:t>
      </w:r>
      <w:r>
        <w:rPr>
          <w:rFonts w:hint="eastAsia" w:ascii="仿宋_GB2312" w:hAnsi="仿宋" w:eastAsia="仿宋_GB2312"/>
          <w:b w:val="0"/>
          <w:bCs/>
          <w:sz w:val="28"/>
          <w:szCs w:val="28"/>
        </w:rPr>
        <w:t>：研究了纳米PbTiO</w:t>
      </w:r>
      <w:r>
        <w:rPr>
          <w:rFonts w:ascii="仿宋_GB2312" w:hAnsi="仿宋" w:eastAsia="仿宋_GB2312"/>
          <w:b w:val="0"/>
          <w:bCs/>
          <w:sz w:val="28"/>
          <w:szCs w:val="28"/>
          <w:vertAlign w:val="subscript"/>
        </w:rPr>
        <w:t>3</w:t>
      </w:r>
      <w:r>
        <w:rPr>
          <w:rFonts w:hint="eastAsia" w:ascii="仿宋_GB2312" w:hAnsi="仿宋" w:eastAsia="仿宋_GB2312"/>
          <w:b w:val="0"/>
          <w:bCs/>
          <w:sz w:val="28"/>
          <w:szCs w:val="28"/>
        </w:rPr>
        <w:t>中铁电有序的空间分布与反常轴比增强。</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2022年1月至今，作为第一作者发表高水平期刊论文4篇，其中SCI一区文章4篇，SCI论文最高影响因子为72.087，影响因子总和为123.91。</w:t>
      </w:r>
    </w:p>
    <w:p>
      <w:pPr>
        <w:spacing w:line="600" w:lineRule="exact"/>
        <w:ind w:firstLine="560" w:firstLineChars="200"/>
        <w:contextualSpacing/>
        <w:rPr>
          <w:rFonts w:hint="eastAsia"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孙婷婷</w:t>
      </w:r>
      <w:r>
        <w:rPr>
          <w:rFonts w:hint="eastAsia" w:ascii="Times New Roman" w:hAnsi="Times New Roman" w:eastAsia="仿宋_GB2312" w:cs="Times New Roman"/>
          <w:sz w:val="28"/>
          <w:szCs w:val="28"/>
        </w:rPr>
        <w:t>，女，</w:t>
      </w:r>
      <w:r>
        <w:rPr>
          <w:rFonts w:ascii="Times New Roman" w:hAnsi="Times New Roman" w:eastAsia="仿宋_GB2312" w:cs="Times New Roman"/>
          <w:sz w:val="28"/>
          <w:szCs w:val="28"/>
        </w:rPr>
        <w:t>1987年9月生，副教授，硕士生导师，主要从事纳米及单原子催化剂的制备及催化性能研究。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目前指导硕士生</w:t>
      </w:r>
      <w:r>
        <w:rPr>
          <w:rFonts w:ascii="Times New Roman" w:hAnsi="Times New Roman" w:eastAsia="仿宋_GB2312" w:cs="Times New Roman"/>
          <w:sz w:val="28"/>
          <w:szCs w:val="28"/>
        </w:rPr>
        <w:t>2名，协助指导博士生3名，硕士生1名。协助指导硕士生1名于2022年顺利毕业。</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2022年1月至今，作为通讯作者累计发表高水平期刊论文4篇，其中SCI一区文章2篇，二区文章0篇。SCI论文最高影响因子为15.153，影响因子总和为32.418。SCI论文最高被引2次，被引总数3次。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郑明胜</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1983年2月生，副教授，硕士生导师，主要从事高性能电介质材料制备、性能以及应用性的研究。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作为项目负责人，获批（横向）项目</w:t>
      </w:r>
      <w:r>
        <w:rPr>
          <w:rFonts w:ascii="Times New Roman" w:hAnsi="Times New Roman" w:eastAsia="仿宋_GB2312" w:cs="Times New Roman"/>
          <w:sz w:val="28"/>
          <w:szCs w:val="28"/>
        </w:rPr>
        <w:t>1项，“佛山市人民政府科技创新专项资金项目”，合同金额24万元。截至目前到校科研经费24万元。</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获聘中国电工技术学会工程电介质专业委员会第八届委员会委员。</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2022年1月至今，作为第一或通讯作者累计发表高水平期刊论文5篇，其中SCI一区文章1篇，二区文章4篇，EI文章0篇。SCI论文最高影响因子为39.151，影响因子总和为69.335。SCI论文最高被引29次，被引总数30次。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张娟</w:t>
      </w:r>
      <w:r>
        <w:rPr>
          <w:rFonts w:hint="eastAsia" w:ascii="Times New Roman" w:hAnsi="Times New Roman" w:eastAsia="仿宋_GB2312" w:cs="Times New Roman"/>
          <w:sz w:val="28"/>
          <w:szCs w:val="28"/>
        </w:rPr>
        <w:t>，女，</w:t>
      </w:r>
      <w:r>
        <w:rPr>
          <w:rFonts w:ascii="Times New Roman" w:hAnsi="Times New Roman" w:eastAsia="仿宋_GB2312" w:cs="Times New Roman"/>
          <w:sz w:val="28"/>
          <w:szCs w:val="28"/>
        </w:rPr>
        <w:t>1987年11月生，特聘副教授，硕士生导师，主要从事玉米脂代谢与雄性不育、植物激素与抗逆等研究。</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作为项目负责人，获批“北京市科技新星”一项，合同金额</w:t>
      </w:r>
      <w:r>
        <w:rPr>
          <w:rFonts w:ascii="Times New Roman" w:hAnsi="Times New Roman" w:eastAsia="仿宋_GB2312" w:cs="Times New Roman"/>
          <w:sz w:val="28"/>
          <w:szCs w:val="28"/>
        </w:rPr>
        <w:t>36万元；获批“广东省基础与应用基础研究基金区域联合基金青年基金”一项，合同金额10万元；获批“北京科技大学青年教师国际交流成长计划”项目一项，合同金额8.2万。</w:t>
      </w:r>
      <w:r>
        <w:rPr>
          <w:rFonts w:hint="eastAsia" w:ascii="Times New Roman" w:hAnsi="Times New Roman" w:eastAsia="仿宋_GB2312" w:cs="Times New Roman"/>
          <w:sz w:val="28"/>
          <w:szCs w:val="28"/>
        </w:rPr>
        <w:t>授权美国（发明）专利</w:t>
      </w:r>
      <w:r>
        <w:rPr>
          <w:rFonts w:ascii="Times New Roman" w:hAnsi="Times New Roman" w:eastAsia="仿宋_GB2312" w:cs="Times New Roman"/>
          <w:sz w:val="28"/>
          <w:szCs w:val="28"/>
        </w:rPr>
        <w:t>1项。</w:t>
      </w:r>
    </w:p>
    <w:p>
      <w:pPr>
        <w:spacing w:line="600" w:lineRule="exact"/>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担任国际期刊</w:t>
      </w:r>
      <w:r>
        <w:rPr>
          <w:rFonts w:ascii="Times New Roman" w:hAnsi="Times New Roman" w:eastAsia="仿宋_GB2312" w:cs="Times New Roman"/>
          <w:sz w:val="28"/>
          <w:szCs w:val="28"/>
        </w:rPr>
        <w:t>Metabolite特邀编辑；担任中国农业生物技术产业技术创新战略联盟副秘书长；担任中国生物工程学会生物农业分会理事。</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2021年2月至今，作为第一或通讯作者累计发表高水平期刊论文3篇，其中SCI一区文章3篇，二区文章0篇，EI文章0篇， SCI论文最高影响因子为13.263，影响因子总和为35.499。SCI论文最高被引26次，被引总数11次。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刘俊孜</w:t>
      </w:r>
      <w:r>
        <w:rPr>
          <w:rFonts w:hint="eastAsia" w:ascii="Times New Roman" w:hAnsi="Times New Roman" w:eastAsia="仿宋_GB2312" w:cs="Times New Roman"/>
          <w:sz w:val="28"/>
          <w:szCs w:val="28"/>
        </w:rPr>
        <w:t>，男，</w:t>
      </w:r>
      <w:r>
        <w:rPr>
          <w:rFonts w:ascii="Times New Roman" w:hAnsi="Times New Roman" w:eastAsia="仿宋_GB2312" w:cs="Times New Roman"/>
          <w:sz w:val="28"/>
          <w:szCs w:val="28"/>
        </w:rPr>
        <w:t>1985年8月生，副教授，硕士生导师，主要从事激发态量子化学理论方法的发展与应用研究。</w:t>
      </w:r>
    </w:p>
    <w:p>
      <w:pPr>
        <w:spacing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2014年5月至今，作为第一或通讯作者累计发表高水平期刊论文10篇，其中SCI一区文章4篇，二区文章6篇，EI文章0篇。SCI论文最高影响因子为11.500，影响因子总和为134.335。SCI论文最高被引829次，被引总数1506次。</w:t>
      </w:r>
    </w:p>
    <w:p>
      <w:pPr>
        <w:spacing w:line="600" w:lineRule="exact"/>
        <w:ind w:firstLine="560" w:firstLineChars="200"/>
        <w:contextualSpacing/>
        <w:rPr>
          <w:rFonts w:ascii="Times New Roman" w:hAnsi="Times New Roman" w:eastAsia="仿宋_GB2312" w:cs="Times New Roman"/>
          <w:sz w:val="28"/>
          <w:szCs w:val="28"/>
        </w:rPr>
      </w:pPr>
    </w:p>
    <w:p>
      <w:pPr>
        <w:spacing w:line="600" w:lineRule="exact"/>
        <w:ind w:firstLine="562" w:firstLineChars="200"/>
        <w:contextualSpacing/>
        <w:rPr>
          <w:rFonts w:ascii="Times New Roman" w:hAnsi="Times New Roman" w:eastAsia="仿宋_GB2312" w:cs="Times New Roman"/>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NjNiYmI3ZjcxM2VkZTU0NGIwNDUwM2ViY2VhYmYifQ=="/>
  </w:docVars>
  <w:rsids>
    <w:rsidRoot w:val="58AF22AE"/>
    <w:rsid w:val="00052965"/>
    <w:rsid w:val="0019439E"/>
    <w:rsid w:val="00331791"/>
    <w:rsid w:val="004E4220"/>
    <w:rsid w:val="00560F1E"/>
    <w:rsid w:val="005C7B35"/>
    <w:rsid w:val="00611BE8"/>
    <w:rsid w:val="00775D6C"/>
    <w:rsid w:val="007B31BA"/>
    <w:rsid w:val="007B5D47"/>
    <w:rsid w:val="008E4A06"/>
    <w:rsid w:val="00A50C1B"/>
    <w:rsid w:val="00A50E3C"/>
    <w:rsid w:val="00BB5462"/>
    <w:rsid w:val="00D07F5E"/>
    <w:rsid w:val="00D52624"/>
    <w:rsid w:val="00DA2BFD"/>
    <w:rsid w:val="099C5FD8"/>
    <w:rsid w:val="1AC348F4"/>
    <w:rsid w:val="2A7F4857"/>
    <w:rsid w:val="499B227B"/>
    <w:rsid w:val="58AF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3687</Words>
  <Characters>4305</Characters>
  <Lines>29</Lines>
  <Paragraphs>8</Paragraphs>
  <TotalTime>2</TotalTime>
  <ScaleCrop>false</ScaleCrop>
  <LinksUpToDate>false</LinksUpToDate>
  <CharactersWithSpaces>4334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2022-11-16T00:29:00Z</dcterms:created>
  <dc:creator>shiran</dc:creator>
  <cp:lastModifiedBy>Administrator</cp:lastModifiedBy>
  <dcterms:modified xsi:type="dcterms:W3CDTF">2022-11-30T09:30:56Z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FD9781B12B5141D0B96C27E3B16A9713</vt:lpwstr>
  </property>
</Properties>
</file>